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3C" w:rsidRPr="00F46543" w:rsidRDefault="00F46543" w:rsidP="00F46543">
      <w:pPr>
        <w:spacing w:after="0" w:line="360" w:lineRule="auto"/>
        <w:jc w:val="center"/>
        <w:rPr>
          <w:rFonts w:ascii="Furore" w:eastAsia="Calibri" w:hAnsi="Furore" w:cs="Times New Roman"/>
          <w:sz w:val="28"/>
          <w:szCs w:val="28"/>
        </w:rPr>
      </w:pPr>
      <w:bookmarkStart w:id="0" w:name="_GoBack"/>
      <w:r w:rsidRPr="00F46543">
        <w:rPr>
          <w:rFonts w:ascii="Furore" w:eastAsia="Calibri" w:hAnsi="Furore" w:cs="Times New Roman"/>
          <w:sz w:val="28"/>
          <w:szCs w:val="28"/>
        </w:rPr>
        <w:t xml:space="preserve">ДООП «Создание 3D графики в среде </w:t>
      </w:r>
      <w:proofErr w:type="spellStart"/>
      <w:r w:rsidRPr="00F46543">
        <w:rPr>
          <w:rFonts w:ascii="Furore" w:eastAsia="Calibri" w:hAnsi="Furore" w:cs="Times New Roman"/>
          <w:sz w:val="28"/>
          <w:szCs w:val="28"/>
        </w:rPr>
        <w:t>Tilt</w:t>
      </w:r>
      <w:proofErr w:type="spellEnd"/>
      <w:r w:rsidRPr="00F46543">
        <w:rPr>
          <w:rFonts w:ascii="Furore" w:eastAsia="Calibri" w:hAnsi="Furore" w:cs="Times New Roman"/>
          <w:sz w:val="28"/>
          <w:szCs w:val="28"/>
        </w:rPr>
        <w:t xml:space="preserve"> </w:t>
      </w:r>
      <w:proofErr w:type="spellStart"/>
      <w:r w:rsidRPr="00F46543">
        <w:rPr>
          <w:rFonts w:ascii="Furore" w:eastAsia="Calibri" w:hAnsi="Furore" w:cs="Times New Roman"/>
          <w:sz w:val="28"/>
          <w:szCs w:val="28"/>
        </w:rPr>
        <w:t>Brush</w:t>
      </w:r>
      <w:proofErr w:type="spellEnd"/>
      <w:r w:rsidRPr="00F46543">
        <w:rPr>
          <w:rFonts w:ascii="Furore" w:eastAsia="Calibri" w:hAnsi="Furore" w:cs="Times New Roman"/>
          <w:sz w:val="28"/>
          <w:szCs w:val="28"/>
        </w:rPr>
        <w:t xml:space="preserve"> с использованием VR-шлема»</w:t>
      </w:r>
    </w:p>
    <w:bookmarkEnd w:id="0"/>
    <w:p w:rsidR="00F46543" w:rsidRDefault="00F46543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bCs/>
          <w:noProof/>
          <w:sz w:val="28"/>
          <w:u w:val="single"/>
          <w:lang w:eastAsia="ru-RU"/>
        </w:rPr>
        <w:t>Тема программы</w:t>
      </w:r>
      <w:r w:rsidRPr="0041563C">
        <w:rPr>
          <w:rFonts w:ascii="Times New Roman" w:hAnsi="Times New Roman" w:cs="Times New Roman"/>
          <w:b/>
          <w:bCs/>
          <w:noProof/>
          <w:sz w:val="28"/>
          <w:lang w:eastAsia="ru-RU"/>
        </w:rPr>
        <w:t>:</w:t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t xml:space="preserve"> 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Изучение основ создания 3</w:t>
      </w:r>
      <w:r w:rsidR="00F46543">
        <w:rPr>
          <w:rFonts w:ascii="Times New Roman" w:hAnsi="Times New Roman" w:cs="Times New Roman"/>
          <w:bCs/>
          <w:noProof/>
          <w:sz w:val="28"/>
          <w:lang w:val="en-US" w:eastAsia="ru-RU"/>
        </w:rPr>
        <w:t>D</w:t>
      </w:r>
      <w:r w:rsidR="00F46543" w:rsidRPr="0085059E">
        <w:rPr>
          <w:rFonts w:ascii="Times New Roman" w:hAnsi="Times New Roman" w:cs="Times New Roman"/>
          <w:bCs/>
          <w:noProof/>
          <w:sz w:val="28"/>
          <w:lang w:eastAsia="ru-RU"/>
        </w:rPr>
        <w:t>-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графики с использование м технологии виртуальной реальности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3C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lang w:eastAsia="ru-RU"/>
        </w:rPr>
        <w:t>Техническая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Адресат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F46543">
        <w:rPr>
          <w:rFonts w:ascii="Times New Roman" w:eastAsia="Calibri" w:hAnsi="Times New Roman" w:cs="Times New Roman"/>
          <w:bCs/>
          <w:sz w:val="28"/>
          <w:szCs w:val="28"/>
        </w:rPr>
        <w:t xml:space="preserve">учащиеся </w:t>
      </w:r>
      <w:r w:rsidR="00F46543" w:rsidRPr="0085059E">
        <w:rPr>
          <w:rFonts w:ascii="Times New Roman" w:hAnsi="Times New Roman" w:cs="Times New Roman"/>
          <w:bCs/>
          <w:noProof/>
          <w:sz w:val="28"/>
          <w:lang w:eastAsia="ru-RU"/>
        </w:rPr>
        <w:t>7 – 9 класса, с разным уровнем интеллектуального развития, имеющ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ие</w:t>
      </w:r>
      <w:r w:rsidR="00F46543" w:rsidRPr="0085059E">
        <w:rPr>
          <w:rFonts w:ascii="Times New Roman" w:hAnsi="Times New Roman" w:cs="Times New Roman"/>
          <w:bCs/>
          <w:noProof/>
          <w:sz w:val="28"/>
          <w:lang w:eastAsia="ru-RU"/>
        </w:rPr>
        <w:t xml:space="preserve"> разную социальную принадлежность, пол и национальность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Объём и срок реализации 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 36 часов; 1 год.</w:t>
      </w:r>
    </w:p>
    <w:p w:rsidR="0041563C" w:rsidRPr="00F46543" w:rsidRDefault="0041563C" w:rsidP="0041563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Цель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F46543" w:rsidRPr="002C3575">
        <w:rPr>
          <w:rFonts w:ascii="Times New Roman" w:hAnsi="Times New Roman" w:cs="Times New Roman"/>
          <w:bCs/>
          <w:noProof/>
          <w:sz w:val="28"/>
          <w:lang w:eastAsia="ru-RU"/>
        </w:rPr>
        <w:t xml:space="preserve">формирование уникальных Hard- и Soft-компетенций по работе с VR/AR-технологиями через использование </w:t>
      </w:r>
      <w:r w:rsidR="00F46543" w:rsidRPr="002C3575">
        <w:rPr>
          <w:rFonts w:ascii="Times New Roman" w:hAnsi="Times New Roman" w:cs="Times New Roman"/>
          <w:bCs/>
          <w:noProof/>
          <w:sz w:val="28"/>
          <w:lang w:val="en-US" w:eastAsia="ru-RU"/>
        </w:rPr>
        <w:t>VR</w:t>
      </w:r>
      <w:r w:rsidR="00F46543" w:rsidRPr="002C3575">
        <w:rPr>
          <w:rFonts w:ascii="Times New Roman" w:hAnsi="Times New Roman" w:cs="Times New Roman"/>
          <w:bCs/>
          <w:noProof/>
          <w:sz w:val="28"/>
          <w:lang w:eastAsia="ru-RU"/>
        </w:rPr>
        <w:t>-шлема</w:t>
      </w:r>
      <w:r w:rsidR="00F46543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Релевантность программы сквозным цифровым технологиям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Pr="0041563C" w:rsidRDefault="0041563C" w:rsidP="0041563C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Направление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 Технологии дополненой и виртуальной реальности.</w:t>
      </w:r>
    </w:p>
    <w:p w:rsidR="0041563C" w:rsidRPr="0041563C" w:rsidRDefault="0041563C" w:rsidP="0041563C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lang w:eastAsia="ru-RU"/>
        </w:rPr>
        <w:t>Релевантность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 xml:space="preserve">: </w:t>
      </w:r>
      <w:r w:rsidR="00F46543" w:rsidRPr="00F46543">
        <w:rPr>
          <w:rFonts w:ascii="Times New Roman" w:hAnsi="Times New Roman" w:cs="Times New Roman"/>
          <w:bCs/>
          <w:noProof/>
          <w:sz w:val="28"/>
          <w:lang w:eastAsia="ru-RU"/>
        </w:rPr>
        <w:t>В рамках данного модуля учащиеся знакомятся с элементами моделирования сложных трехмерных объектов и знакомятся с возможностями VR- и AR-технологий в разрезе практической значимости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.</w:t>
      </w:r>
    </w:p>
    <w:p w:rsidR="0041563C" w:rsidRPr="0041563C" w:rsidRDefault="0041563C" w:rsidP="004156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/>
          <w:noProof/>
          <w:sz w:val="28"/>
          <w:u w:val="single"/>
          <w:lang w:eastAsia="ru-RU"/>
        </w:rPr>
        <w:t>Современные образовательные технологии в обучении по программе</w:t>
      </w: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bookmarkStart w:id="1" w:name="_Hlk57658360"/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Технология индивидуализации обучения;</w:t>
      </w:r>
    </w:p>
    <w:p w:rsid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Групповые технологии;</w:t>
      </w:r>
    </w:p>
    <w:p w:rsidR="0041563C" w:rsidRPr="0041563C" w:rsidRDefault="0041563C" w:rsidP="0041563C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eastAsia="Calibri" w:hAnsi="Times New Roman" w:cs="Times New Roman"/>
          <w:bCs/>
          <w:noProof/>
          <w:sz w:val="28"/>
          <w:lang w:eastAsia="ru-RU"/>
        </w:rPr>
        <w:t>Технология исследовательского (проблемного) обучения.</w:t>
      </w:r>
    </w:p>
    <w:bookmarkEnd w:id="1"/>
    <w:p w:rsidR="0041563C" w:rsidRPr="00150407" w:rsidRDefault="0041563C" w:rsidP="00150407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150407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Планируемые результаты</w:t>
      </w:r>
      <w:r w:rsidRPr="00150407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F46543" w:rsidRDefault="00F46543" w:rsidP="00F46543">
      <w:pPr>
        <w:pStyle w:val="3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результаты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ключевые особенности технологий виртуальной и дополненной реальности;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принципы работы приложений с виртуальной и дополненной реальностью;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современных устройств, используемых для работы с технологиями, и их предназначение;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 функционал программ для трёхмерного моделирования;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принципы и способы разработки приложений с виртуальной и дополненной реальностью;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 функционал программных сред для разработки приложений с виртуальной и дополненной реальностью;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разработки графических интерфейсов.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настраивать и запускать шлем виртуальной реальности;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устанавливать и тестировать приложения виртуальной реальности;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 собирать очки виртуальной реальности;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формулировать задачу на проектирование исходя из выявленной проблемы;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уметь пользоваться различными методами генерации идей;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выполнять примитивные операции в программах для трёхмерного моделирования;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 терминологией в области технологий виртуальной и дополненной реальности;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базовыми навыками трёхмерного моделирования;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базовыми навыками разработки приложений с виртуальной и дополненной реальностью;</w:t>
      </w:r>
    </w:p>
    <w:p w:rsidR="00F46543" w:rsidRDefault="00F46543" w:rsidP="00F46543">
      <w:pPr>
        <w:pStyle w:val="a3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знаниями по принципам работы и особенностям устройств виртуальной и дополненной реальности.</w:t>
      </w:r>
    </w:p>
    <w:p w:rsidR="00F46543" w:rsidRDefault="00F46543" w:rsidP="00F46543">
      <w:pPr>
        <w:pStyle w:val="3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762994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 результаты</w:t>
      </w:r>
      <w:bookmarkEnd w:id="2"/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информации с учётом правовых и этических аспектов её распространения;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отношение к информации и избирательность её восприятия;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мотивов своих действий при выполнении заданий;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внимательности, настойчивости, целеустремлённости, умения преодолевать трудности;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 другими обучающимися.</w:t>
      </w:r>
    </w:p>
    <w:p w:rsidR="00F46543" w:rsidRDefault="00F46543" w:rsidP="00F46543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F46543" w:rsidRDefault="00F46543" w:rsidP="00F46543">
      <w:pPr>
        <w:pStyle w:val="3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762994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Метапредметные результаты</w:t>
      </w:r>
      <w:bookmarkEnd w:id="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46543" w:rsidRDefault="00F46543" w:rsidP="00F46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тремя группами универсальных учебных действий (УУД):</w:t>
      </w:r>
    </w:p>
    <w:p w:rsidR="00F46543" w:rsidRDefault="00F46543" w:rsidP="00F465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принимать и сохранять учебную задачу;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последовательность шагов алгоритма для достижения цели;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итоговый и пошаговый контроль по результату;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адекватно воспринимать оценку наставника и других обучающихся;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способ и результат действия;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 сотрудничестве ставить новые учебные задачи;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46543" w:rsidRDefault="00F46543" w:rsidP="00F465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разнообразии способов решения задач;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сравнение, классификацию по заданным критериям;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устанавливать аналогии, причинно-следственные связи;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F46543" w:rsidRDefault="00F46543" w:rsidP="00F465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УУД: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выслушивать собеседника и вести диалог;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признавать возможность существования различных точек зрения и право каждого иметь свою;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46543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46543" w:rsidRPr="002C3575" w:rsidRDefault="00F46543" w:rsidP="00F46543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формами речи.</w:t>
      </w: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Способы оценивания эффективности реализации программы</w:t>
      </w: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:</w:t>
      </w:r>
    </w:p>
    <w:p w:rsidR="0041563C" w:rsidRDefault="0041563C" w:rsidP="0041563C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bookmarkStart w:id="4" w:name="_Hlk57658400"/>
      <w:r>
        <w:rPr>
          <w:rFonts w:ascii="Times New Roman" w:hAnsi="Times New Roman" w:cs="Times New Roman"/>
          <w:bCs/>
          <w:noProof/>
          <w:sz w:val="28"/>
          <w:lang w:eastAsia="ru-RU"/>
        </w:rPr>
        <w:t>Проведение входного тестирования;</w:t>
      </w:r>
    </w:p>
    <w:p w:rsidR="0041563C" w:rsidRPr="0041563C" w:rsidRDefault="0041563C" w:rsidP="0041563C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  <w:r w:rsidRPr="0041563C">
        <w:rPr>
          <w:rFonts w:ascii="Times New Roman" w:hAnsi="Times New Roman" w:cs="Times New Roman"/>
          <w:bCs/>
          <w:noProof/>
          <w:sz w:val="28"/>
          <w:lang w:eastAsia="ru-RU"/>
        </w:rPr>
        <w:t>Проведение срезовых контрольных работ по каждому разделу.</w:t>
      </w:r>
    </w:p>
    <w:bookmarkEnd w:id="4"/>
    <w:p w:rsidR="0041563C" w:rsidRDefault="0041563C" w:rsidP="004156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</w:p>
    <w:p w:rsidR="0041563C" w:rsidRPr="0041563C" w:rsidRDefault="0041563C" w:rsidP="004156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  <w:lang w:eastAsia="ru-RU"/>
        </w:rPr>
      </w:pP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3C" w:rsidRPr="0041563C" w:rsidRDefault="0041563C" w:rsidP="0041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63C" w:rsidRPr="0041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urore">
    <w:panose1 w:val="02000503020000020004"/>
    <w:charset w:val="CC"/>
    <w:family w:val="auto"/>
    <w:pitch w:val="variable"/>
    <w:sig w:usb0="80000283" w:usb1="0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B36"/>
    <w:multiLevelType w:val="hybridMultilevel"/>
    <w:tmpl w:val="99D628EA"/>
    <w:lvl w:ilvl="0" w:tplc="065428F8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D5E91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902E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2648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381A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7A62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0614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C2B4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6E63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843C3"/>
    <w:multiLevelType w:val="hybridMultilevel"/>
    <w:tmpl w:val="A6545F0A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148C6D76"/>
    <w:multiLevelType w:val="hybridMultilevel"/>
    <w:tmpl w:val="11A4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689D"/>
    <w:multiLevelType w:val="hybridMultilevel"/>
    <w:tmpl w:val="2B0CEDD8"/>
    <w:lvl w:ilvl="0" w:tplc="1CEE4A0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5B20E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664D8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C021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661F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A3807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26F3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92E45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F22F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B82392"/>
    <w:multiLevelType w:val="hybridMultilevel"/>
    <w:tmpl w:val="68DAD59A"/>
    <w:lvl w:ilvl="0" w:tplc="13424B4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50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45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4B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0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0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9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D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0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5FA5"/>
    <w:multiLevelType w:val="hybridMultilevel"/>
    <w:tmpl w:val="3334B076"/>
    <w:lvl w:ilvl="0" w:tplc="F1F03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8428C"/>
    <w:multiLevelType w:val="hybridMultilevel"/>
    <w:tmpl w:val="2D66F5E2"/>
    <w:lvl w:ilvl="0" w:tplc="820EE26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3B17E1"/>
    <w:multiLevelType w:val="hybridMultilevel"/>
    <w:tmpl w:val="BA5AACD6"/>
    <w:lvl w:ilvl="0" w:tplc="FFD09918">
      <w:start w:val="1"/>
      <w:numFmt w:val="bullet"/>
      <w:suff w:val="space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174599"/>
    <w:multiLevelType w:val="hybridMultilevel"/>
    <w:tmpl w:val="E3385D24"/>
    <w:lvl w:ilvl="0" w:tplc="CEB6BE1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7A84"/>
    <w:multiLevelType w:val="hybridMultilevel"/>
    <w:tmpl w:val="FFE4694C"/>
    <w:lvl w:ilvl="0" w:tplc="E4181496">
      <w:start w:val="1"/>
      <w:numFmt w:val="bullet"/>
      <w:suff w:val="space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15676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82A8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D406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60F5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467F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D075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6850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DC5D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4F3EB2"/>
    <w:multiLevelType w:val="hybridMultilevel"/>
    <w:tmpl w:val="E9C86572"/>
    <w:lvl w:ilvl="0" w:tplc="4F40BB1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64DC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140F5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E4985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02CE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FA457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15C8CE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820ECD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BA16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A971DB"/>
    <w:multiLevelType w:val="hybridMultilevel"/>
    <w:tmpl w:val="47A03F56"/>
    <w:lvl w:ilvl="0" w:tplc="2242862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FA427F"/>
    <w:multiLevelType w:val="hybridMultilevel"/>
    <w:tmpl w:val="6B16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E42906"/>
    <w:multiLevelType w:val="hybridMultilevel"/>
    <w:tmpl w:val="FAE4AE00"/>
    <w:lvl w:ilvl="0" w:tplc="DF7C30F4">
      <w:start w:val="1"/>
      <w:numFmt w:val="bullet"/>
      <w:suff w:val="space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9024167E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41EA23B6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7FA8F4A2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6CD0EE7C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97DEC816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93049B22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DF48700E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33676C2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C"/>
    <w:rsid w:val="00090B60"/>
    <w:rsid w:val="00150407"/>
    <w:rsid w:val="001F734C"/>
    <w:rsid w:val="0041563C"/>
    <w:rsid w:val="00CE1476"/>
    <w:rsid w:val="00F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C0E1"/>
  <w15:chartTrackingRefBased/>
  <w15:docId w15:val="{176CE5B5-365A-4453-8E8D-23694D5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156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5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Предметные результаты</vt:lpstr>
      <vt:lpstr>        Личностные результаты</vt:lpstr>
      <vt:lpstr>        Метапредметные результаты 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Косярский</dc:creator>
  <cp:keywords/>
  <dc:description/>
  <cp:lastModifiedBy>Александр Косярский</cp:lastModifiedBy>
  <cp:revision>2</cp:revision>
  <dcterms:created xsi:type="dcterms:W3CDTF">2020-12-09T08:43:00Z</dcterms:created>
  <dcterms:modified xsi:type="dcterms:W3CDTF">2020-12-09T08:43:00Z</dcterms:modified>
</cp:coreProperties>
</file>