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3C" w:rsidRPr="0041563C" w:rsidRDefault="0041563C" w:rsidP="0041563C">
      <w:pPr>
        <w:spacing w:after="0" w:line="360" w:lineRule="auto"/>
        <w:ind w:firstLine="709"/>
        <w:contextualSpacing/>
        <w:jc w:val="center"/>
        <w:rPr>
          <w:rFonts w:ascii="Furore" w:eastAsia="Calibri" w:hAnsi="Furore" w:cs="Times New Roman"/>
          <w:bCs/>
          <w:color w:val="000000"/>
          <w:sz w:val="28"/>
          <w:szCs w:val="28"/>
        </w:rPr>
      </w:pPr>
      <w:bookmarkStart w:id="0" w:name="_GoBack"/>
      <w:r w:rsidRPr="0041563C">
        <w:rPr>
          <w:rFonts w:ascii="Furore" w:eastAsia="Calibri" w:hAnsi="Furore" w:cs="Times New Roman"/>
          <w:bCs/>
          <w:sz w:val="28"/>
          <w:szCs w:val="28"/>
        </w:rPr>
        <w:t>ДООП «</w:t>
      </w:r>
      <w:r w:rsidRPr="0041563C">
        <w:rPr>
          <w:rFonts w:ascii="Furore" w:eastAsia="Calibri" w:hAnsi="Furore" w:cs="Times New Roman"/>
          <w:bCs/>
          <w:color w:val="000000"/>
          <w:sz w:val="28"/>
          <w:szCs w:val="28"/>
        </w:rPr>
        <w:t xml:space="preserve">3D моделирование в динамической геометрической среде </w:t>
      </w:r>
      <w:proofErr w:type="spellStart"/>
      <w:r w:rsidRPr="0041563C">
        <w:rPr>
          <w:rFonts w:ascii="Furore" w:eastAsia="Calibri" w:hAnsi="Furore" w:cs="Times New Roman"/>
          <w:bCs/>
          <w:color w:val="000000"/>
          <w:sz w:val="28"/>
          <w:szCs w:val="28"/>
        </w:rPr>
        <w:t>GeoGebra</w:t>
      </w:r>
      <w:proofErr w:type="spellEnd"/>
      <w:r w:rsidRPr="0041563C">
        <w:rPr>
          <w:rFonts w:ascii="Furore" w:eastAsia="Calibri" w:hAnsi="Furore" w:cs="Times New Roman"/>
          <w:bCs/>
          <w:color w:val="000000"/>
          <w:sz w:val="28"/>
          <w:szCs w:val="28"/>
        </w:rPr>
        <w:t>»</w:t>
      </w:r>
    </w:p>
    <w:bookmarkEnd w:id="0"/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w:t>Тема программы</w:t>
      </w:r>
      <w:r w:rsidRPr="0041563C">
        <w:rPr>
          <w:rFonts w:ascii="Times New Roman" w:hAnsi="Times New Roman" w:cs="Times New Roman"/>
          <w:b/>
          <w:bCs/>
          <w:noProof/>
          <w:sz w:val="28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Изучение основ 3</w:t>
      </w:r>
      <w:r>
        <w:rPr>
          <w:rFonts w:ascii="Times New Roman" w:hAnsi="Times New Roman" w:cs="Times New Roman"/>
          <w:bCs/>
          <w:noProof/>
          <w:sz w:val="28"/>
          <w:lang w:val="en-US" w:eastAsia="ru-RU"/>
        </w:rPr>
        <w:t>D</w:t>
      </w:r>
      <w:r w:rsidRPr="00FC0862">
        <w:rPr>
          <w:rFonts w:ascii="Times New Roman" w:hAnsi="Times New Roman" w:cs="Times New Roman"/>
          <w:bCs/>
          <w:noProof/>
          <w:sz w:val="28"/>
          <w:lang w:eastAsia="ru-RU"/>
        </w:rPr>
        <w:t>-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моделирования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Техническая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Адресат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Pr="0041563C">
        <w:rPr>
          <w:rFonts w:ascii="Times New Roman" w:eastAsia="Calibri" w:hAnsi="Times New Roman" w:cs="Times New Roman"/>
          <w:bCs/>
          <w:sz w:val="28"/>
          <w:szCs w:val="28"/>
        </w:rPr>
        <w:t>учащиеся 9 – 11 класса, с разным уровнем интеллектуального развития, имеющие разную социальную принадлежность, пол и национальность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Объём и срок реализации 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36 часов; 1 год.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Цель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Pr="0041563C">
        <w:rPr>
          <w:rFonts w:ascii="Times New Roman" w:eastAsia="Calibri" w:hAnsi="Times New Roman" w:cs="Times New Roman"/>
          <w:sz w:val="28"/>
          <w:szCs w:val="28"/>
        </w:rPr>
        <w:t xml:space="preserve">активизация мышления учащихся, развитие их самостоятельности путем вовлечения в исследовательскую и проектную деятельность с применением программы динамической математики </w:t>
      </w:r>
      <w:proofErr w:type="spellStart"/>
      <w:r w:rsidRPr="0041563C">
        <w:rPr>
          <w:rFonts w:ascii="Times New Roman" w:eastAsia="Calibri" w:hAnsi="Times New Roman" w:cs="Times New Roman"/>
          <w:sz w:val="28"/>
          <w:szCs w:val="28"/>
        </w:rPr>
        <w:t>GeoGebra</w:t>
      </w:r>
      <w:proofErr w:type="spellEnd"/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Релевантность программы сквозным цифровым технологиям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Направление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Технологии дополненой и виртуальной реальности.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Релевантность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В рамках данного модуля учащиеся знакомятся с элементами моделирования сложных трехмерных объектов и осваивают 3</w:t>
      </w:r>
      <w:r w:rsidRPr="0041563C">
        <w:rPr>
          <w:rFonts w:ascii="Times New Roman" w:hAnsi="Times New Roman" w:cs="Times New Roman"/>
          <w:bCs/>
          <w:noProof/>
          <w:sz w:val="28"/>
          <w:lang w:val="en-US" w:eastAsia="ru-RU"/>
        </w:rPr>
        <w:t>D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-печать различных узлов. В процессе работы по данной ДООП, учащиеся получают важные первичные навыки в области 3</w:t>
      </w:r>
      <w:r w:rsidRPr="0041563C">
        <w:rPr>
          <w:rFonts w:ascii="Times New Roman" w:hAnsi="Times New Roman" w:cs="Times New Roman"/>
          <w:bCs/>
          <w:noProof/>
          <w:sz w:val="28"/>
          <w:lang w:val="en-US" w:eastAsia="ru-RU"/>
        </w:rPr>
        <w:t>D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-технологий, применяемых в промышленности.</w:t>
      </w:r>
    </w:p>
    <w:p w:rsidR="0041563C" w:rsidRPr="0041563C" w:rsidRDefault="0041563C" w:rsidP="004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/>
          <w:noProof/>
          <w:sz w:val="28"/>
          <w:u w:val="single"/>
          <w:lang w:eastAsia="ru-RU"/>
        </w:rPr>
        <w:t>Современные образовательные технологии в обучении по программе</w:t>
      </w: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bookmarkStart w:id="1" w:name="_Hlk57658360"/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индивидуализации обучения;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Групповые технологии;</w:t>
      </w:r>
    </w:p>
    <w:p w:rsidR="0041563C" w:rsidRP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исследовательского (проблемного) обучения.</w:t>
      </w:r>
    </w:p>
    <w:bookmarkEnd w:id="1"/>
    <w:p w:rsidR="0041563C" w:rsidRPr="00150407" w:rsidRDefault="0041563C" w:rsidP="00150407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150407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Планируемые результаты</w:t>
      </w:r>
      <w:r w:rsidRPr="00150407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150407">
      <w:pPr>
        <w:pStyle w:val="3"/>
        <w:numPr>
          <w:ilvl w:val="0"/>
          <w:numId w:val="8"/>
        </w:numPr>
        <w:spacing w:before="0" w:line="360" w:lineRule="auto"/>
        <w:ind w:left="567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работы с содержащейся в текстах информацией в процессе чтения;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усвоение систематических знаний о плоских фигурах и их свойствах, а также на наглядном уровне − о простейших пространственных телах;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информационной и алгоритмической культуры;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умений составить и записать алгоритм для конкретного исполнителя;</w:t>
      </w:r>
    </w:p>
    <w:p w:rsidR="0041563C" w:rsidRDefault="0041563C" w:rsidP="0015040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программами, умения соблюдать нормы информационной этики и права.</w:t>
      </w:r>
    </w:p>
    <w:p w:rsidR="0041563C" w:rsidRDefault="0041563C" w:rsidP="00150407">
      <w:pPr>
        <w:pStyle w:val="3"/>
        <w:numPr>
          <w:ilvl w:val="0"/>
          <w:numId w:val="8"/>
        </w:numPr>
        <w:spacing w:before="0" w:line="360" w:lineRule="auto"/>
        <w:ind w:left="567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762923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 результаты</w:t>
      </w:r>
      <w:bookmarkEnd w:id="2"/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учётом правовых и этических аспектов её распространения;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математики, информатики и ИКТ, в условиях развития информационного общества;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математики, информатики и ИКТ;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1563C" w:rsidRDefault="0041563C" w:rsidP="0015040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41563C" w:rsidRDefault="0041563C" w:rsidP="00150407">
      <w:pPr>
        <w:pStyle w:val="3"/>
        <w:numPr>
          <w:ilvl w:val="0"/>
          <w:numId w:val="8"/>
        </w:numPr>
        <w:spacing w:before="0" w:line="360" w:lineRule="auto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62923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Метапредметные результаты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1563C" w:rsidRDefault="0041563C" w:rsidP="001504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тремя группами универсальных учебных действий (УУД):</w:t>
      </w:r>
    </w:p>
    <w:p w:rsidR="0041563C" w:rsidRDefault="0041563C" w:rsidP="0015040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563C" w:rsidRDefault="0041563C" w:rsidP="00150407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 «информация», «объект» и другими;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 информационные структуры для описания объектов; умения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41563C" w:rsidRPr="00150407" w:rsidRDefault="0041563C" w:rsidP="00150407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407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педагогом и сверстниками;</w:t>
      </w:r>
    </w:p>
    <w:p w:rsid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1563C" w:rsidRPr="0041563C" w:rsidRDefault="0041563C" w:rsidP="00150407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Способы оценивания эффективности реализации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bookmarkStart w:id="4" w:name="_Hlk57658400"/>
      <w:r>
        <w:rPr>
          <w:rFonts w:ascii="Times New Roman" w:hAnsi="Times New Roman" w:cs="Times New Roman"/>
          <w:bCs/>
          <w:noProof/>
          <w:sz w:val="28"/>
          <w:lang w:eastAsia="ru-RU"/>
        </w:rPr>
        <w:t>Проведение входного тестирования;</w:t>
      </w:r>
    </w:p>
    <w:p w:rsidR="0041563C" w:rsidRP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Проведение срезовых контрольных работ по каждому разделу.</w:t>
      </w:r>
    </w:p>
    <w:bookmarkEnd w:id="4"/>
    <w:p w:rsid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P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63C" w:rsidRPr="004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rore">
    <w:panose1 w:val="02000503020000020004"/>
    <w:charset w:val="CC"/>
    <w:family w:val="auto"/>
    <w:pitch w:val="variable"/>
    <w:sig w:usb0="80000283" w:usb1="0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3C3"/>
    <w:multiLevelType w:val="hybridMultilevel"/>
    <w:tmpl w:val="A6545F0A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148C6D76"/>
    <w:multiLevelType w:val="hybridMultilevel"/>
    <w:tmpl w:val="11A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89D"/>
    <w:multiLevelType w:val="hybridMultilevel"/>
    <w:tmpl w:val="2B0CEDD8"/>
    <w:lvl w:ilvl="0" w:tplc="1CEE4A0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5B20E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664D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021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661F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3807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26F3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2E45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F22F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B82392"/>
    <w:multiLevelType w:val="hybridMultilevel"/>
    <w:tmpl w:val="68DAD59A"/>
    <w:lvl w:ilvl="0" w:tplc="13424B4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50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4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B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0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0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D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28C"/>
    <w:multiLevelType w:val="hybridMultilevel"/>
    <w:tmpl w:val="2D66F5E2"/>
    <w:lvl w:ilvl="0" w:tplc="820EE26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3B17E1"/>
    <w:multiLevelType w:val="hybridMultilevel"/>
    <w:tmpl w:val="BA5AACD6"/>
    <w:lvl w:ilvl="0" w:tplc="FFD09918">
      <w:start w:val="1"/>
      <w:numFmt w:val="bullet"/>
      <w:suff w:val="space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3174599"/>
    <w:multiLevelType w:val="hybridMultilevel"/>
    <w:tmpl w:val="E3385D24"/>
    <w:lvl w:ilvl="0" w:tplc="CEB6BE1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A971DB"/>
    <w:multiLevelType w:val="hybridMultilevel"/>
    <w:tmpl w:val="47A03F56"/>
    <w:lvl w:ilvl="0" w:tplc="2242862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FA427F"/>
    <w:multiLevelType w:val="hybridMultilevel"/>
    <w:tmpl w:val="6B16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E42906"/>
    <w:multiLevelType w:val="hybridMultilevel"/>
    <w:tmpl w:val="FAE4AE00"/>
    <w:lvl w:ilvl="0" w:tplc="DF7C30F4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02416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EA23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FA8F4A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CD0EE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7DEC8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049B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4870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3676C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C"/>
    <w:rsid w:val="00090B60"/>
    <w:rsid w:val="00150407"/>
    <w:rsid w:val="001F734C"/>
    <w:rsid w:val="0041563C"/>
    <w:rsid w:val="00C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0E1"/>
  <w15:chartTrackingRefBased/>
  <w15:docId w15:val="{176CE5B5-365A-4453-8E8D-23694D5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15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Предметные результаты</vt:lpstr>
      <vt:lpstr>        Личностные результаты</vt:lpstr>
      <vt:lpstr>        Метапредметные результаты 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Косярский</dc:creator>
  <cp:keywords/>
  <dc:description/>
  <cp:lastModifiedBy>Александр Косярский</cp:lastModifiedBy>
  <cp:revision>1</cp:revision>
  <dcterms:created xsi:type="dcterms:W3CDTF">2020-12-09T08:33:00Z</dcterms:created>
  <dcterms:modified xsi:type="dcterms:W3CDTF">2020-12-09T08:41:00Z</dcterms:modified>
</cp:coreProperties>
</file>